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D48" w:rsidRDefault="00D52D48" w:rsidP="00D52D48">
      <w:pPr>
        <w:pStyle w:val="Default"/>
      </w:pPr>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D961A2" w:rsidRDefault="00D52D48" w:rsidP="00D52D48">
      <w:pPr>
        <w:jc w:val="center"/>
        <w:rPr>
          <w:b/>
          <w:bCs/>
          <w:sz w:val="23"/>
          <w:szCs w:val="23"/>
        </w:rPr>
      </w:pPr>
      <w:r>
        <w:rPr>
          <w:b/>
          <w:bCs/>
          <w:sz w:val="23"/>
          <w:szCs w:val="23"/>
        </w:rPr>
        <w:t>Format per la progettazione</w:t>
      </w:r>
    </w:p>
    <w:tbl>
      <w:tblPr>
        <w:tblStyle w:val="Grigliatabella"/>
        <w:tblW w:w="0" w:type="auto"/>
        <w:tblLook w:val="04A0" w:firstRow="1" w:lastRow="0" w:firstColumn="1" w:lastColumn="0" w:noHBand="0" w:noVBand="1"/>
      </w:tblPr>
      <w:tblGrid>
        <w:gridCol w:w="3227"/>
        <w:gridCol w:w="6551"/>
      </w:tblGrid>
      <w:tr w:rsidR="00D52D48" w:rsidTr="00D52D48">
        <w:tc>
          <w:tcPr>
            <w:tcW w:w="3227" w:type="dxa"/>
          </w:tcPr>
          <w:p w:rsidR="00D52D48" w:rsidRDefault="00186129" w:rsidP="00D52D48">
            <w:r>
              <w:t>Nomi docenti</w:t>
            </w:r>
          </w:p>
          <w:p w:rsidR="00D52D48" w:rsidRDefault="00D52D48" w:rsidP="00D52D48">
            <w:pPr>
              <w:jc w:val="center"/>
            </w:pPr>
          </w:p>
          <w:p w:rsidR="00D52D48" w:rsidRDefault="00D52D48" w:rsidP="00D52D48">
            <w:pPr>
              <w:jc w:val="center"/>
            </w:pPr>
          </w:p>
        </w:tc>
        <w:tc>
          <w:tcPr>
            <w:tcW w:w="6551" w:type="dxa"/>
            <w:shd w:val="clear" w:color="auto" w:fill="DDD9C3" w:themeFill="background2" w:themeFillShade="E6"/>
          </w:tcPr>
          <w:p w:rsidR="00D52D48" w:rsidRDefault="00186129" w:rsidP="00612621">
            <w:r>
              <w:t xml:space="preserve">Bertini Barbara, </w:t>
            </w:r>
            <w:proofErr w:type="spellStart"/>
            <w:r>
              <w:t>Iafrate</w:t>
            </w:r>
            <w:proofErr w:type="spellEnd"/>
            <w:r>
              <w:t xml:space="preserve"> Tamara, </w:t>
            </w:r>
            <w:proofErr w:type="spellStart"/>
            <w:r>
              <w:t>Lollobrigidi</w:t>
            </w:r>
            <w:proofErr w:type="spellEnd"/>
            <w:r>
              <w:t xml:space="preserve"> </w:t>
            </w:r>
            <w:proofErr w:type="spellStart"/>
            <w:r>
              <w:t>M.Elena</w:t>
            </w:r>
            <w:proofErr w:type="spellEnd"/>
            <w:r>
              <w:t>, Magni Patrizia, Vitelli Barbara, Zingarello Anna Franca</w:t>
            </w:r>
          </w:p>
        </w:tc>
      </w:tr>
    </w:tbl>
    <w:p w:rsidR="00D52D48" w:rsidRDefault="00D52D48" w:rsidP="00D52D48">
      <w:pPr>
        <w:jc w:val="center"/>
      </w:pPr>
    </w:p>
    <w:tbl>
      <w:tblPr>
        <w:tblStyle w:val="Grigliatabella"/>
        <w:tblW w:w="0" w:type="auto"/>
        <w:tblLook w:val="04A0" w:firstRow="1" w:lastRow="0" w:firstColumn="1" w:lastColumn="0" w:noHBand="0" w:noVBand="1"/>
      </w:tblPr>
      <w:tblGrid>
        <w:gridCol w:w="3539"/>
        <w:gridCol w:w="7909"/>
        <w:gridCol w:w="1986"/>
      </w:tblGrid>
      <w:tr w:rsidR="00D52D48" w:rsidTr="00A3638A">
        <w:tc>
          <w:tcPr>
            <w:tcW w:w="3539" w:type="dxa"/>
          </w:tcPr>
          <w:p w:rsidR="00D52D48" w:rsidRDefault="00D52D48" w:rsidP="00D52D48">
            <w:r>
              <w:t>Titolo EAS</w:t>
            </w:r>
          </w:p>
          <w:p w:rsidR="00D52D48" w:rsidRDefault="00D52D48" w:rsidP="00D52D48"/>
        </w:tc>
        <w:tc>
          <w:tcPr>
            <w:tcW w:w="7909" w:type="dxa"/>
          </w:tcPr>
          <w:p w:rsidR="00D52D48" w:rsidRDefault="00186129" w:rsidP="00D52D48">
            <w:pPr>
              <w:jc w:val="center"/>
            </w:pPr>
            <w:r>
              <w:t>IL MONDO DELL’ANTICO EGITTO</w:t>
            </w:r>
          </w:p>
        </w:tc>
        <w:tc>
          <w:tcPr>
            <w:tcW w:w="1986" w:type="dxa"/>
          </w:tcPr>
          <w:p w:rsidR="00D52D48" w:rsidRDefault="00D52D48" w:rsidP="00D52D48">
            <w:pPr>
              <w:jc w:val="center"/>
            </w:pPr>
          </w:p>
        </w:tc>
      </w:tr>
      <w:tr w:rsidR="00D52D48" w:rsidTr="00A3638A">
        <w:tc>
          <w:tcPr>
            <w:tcW w:w="3539" w:type="dxa"/>
          </w:tcPr>
          <w:p w:rsidR="00D52D48" w:rsidRDefault="00D52D48" w:rsidP="00D52D48">
            <w:r>
              <w:t>Target (Classe, alunni)</w:t>
            </w:r>
          </w:p>
          <w:p w:rsidR="00D52D48" w:rsidRDefault="00D52D48" w:rsidP="00D52D48"/>
        </w:tc>
        <w:tc>
          <w:tcPr>
            <w:tcW w:w="7909" w:type="dxa"/>
          </w:tcPr>
          <w:p w:rsidR="00D52D48" w:rsidRDefault="00186129" w:rsidP="00186129">
            <w:r>
              <w:t>Classe IV scuola primaria</w:t>
            </w:r>
          </w:p>
        </w:tc>
        <w:tc>
          <w:tcPr>
            <w:tcW w:w="1986" w:type="dxa"/>
          </w:tcPr>
          <w:p w:rsidR="00D52D48" w:rsidRDefault="00D52D48" w:rsidP="00D52D48">
            <w:pPr>
              <w:jc w:val="center"/>
            </w:pPr>
          </w:p>
        </w:tc>
      </w:tr>
      <w:tr w:rsidR="00D52D48" w:rsidTr="00A3638A">
        <w:tc>
          <w:tcPr>
            <w:tcW w:w="3539" w:type="dxa"/>
          </w:tcPr>
          <w:p w:rsidR="00D52D48" w:rsidRDefault="00D52D48" w:rsidP="00D52D48">
            <w:pPr>
              <w:jc w:val="both"/>
            </w:pPr>
            <w:r>
              <w:t>Competenza/e che EAS mira a sviluppare</w:t>
            </w:r>
          </w:p>
        </w:tc>
        <w:tc>
          <w:tcPr>
            <w:tcW w:w="7909" w:type="dxa"/>
          </w:tcPr>
          <w:p w:rsidR="00D52D48" w:rsidRDefault="00186129" w:rsidP="00186129">
            <w:pPr>
              <w:pStyle w:val="Paragrafoelenco"/>
              <w:numPr>
                <w:ilvl w:val="0"/>
                <w:numId w:val="1"/>
              </w:numPr>
            </w:pPr>
            <w:r>
              <w:t>Competenza digitale</w:t>
            </w:r>
          </w:p>
          <w:p w:rsidR="00186129" w:rsidRDefault="00186129" w:rsidP="00186129">
            <w:pPr>
              <w:pStyle w:val="Paragrafoelenco"/>
              <w:numPr>
                <w:ilvl w:val="0"/>
                <w:numId w:val="1"/>
              </w:numPr>
            </w:pPr>
            <w:r>
              <w:t>Comunicazione nella madre lingua</w:t>
            </w:r>
          </w:p>
          <w:p w:rsidR="00186129" w:rsidRDefault="00186129" w:rsidP="00186129">
            <w:pPr>
              <w:pStyle w:val="Paragrafoelenco"/>
              <w:numPr>
                <w:ilvl w:val="0"/>
                <w:numId w:val="1"/>
              </w:numPr>
            </w:pPr>
            <w:r>
              <w:t>Competenza sociale e civica</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tbl>
            <w:tblPr>
              <w:tblW w:w="0" w:type="auto"/>
              <w:tblBorders>
                <w:top w:val="nil"/>
                <w:left w:val="nil"/>
                <w:bottom w:val="nil"/>
                <w:right w:val="nil"/>
              </w:tblBorders>
              <w:tblLook w:val="0000" w:firstRow="0" w:lastRow="0" w:firstColumn="0" w:lastColumn="0" w:noHBand="0" w:noVBand="0"/>
            </w:tblPr>
            <w:tblGrid>
              <w:gridCol w:w="332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t xml:space="preserve">Cosa saprà/saprà fare l’allievo al termine di questo EAS? </w:t>
                  </w:r>
                </w:p>
              </w:tc>
            </w:tr>
          </w:tbl>
          <w:p w:rsidR="00D52D48" w:rsidRDefault="00D52D48" w:rsidP="00D52D48">
            <w:pPr>
              <w:jc w:val="center"/>
            </w:pPr>
          </w:p>
        </w:tc>
        <w:tc>
          <w:tcPr>
            <w:tcW w:w="7909" w:type="dxa"/>
          </w:tcPr>
          <w:p w:rsidR="00D52D48" w:rsidRDefault="00186129" w:rsidP="00186129">
            <w:r>
              <w:t>Lavorare con gli altri</w:t>
            </w:r>
          </w:p>
          <w:p w:rsidR="00186129" w:rsidRDefault="00186129" w:rsidP="00186129">
            <w:r>
              <w:t>Reperire informazioni e immagini digitali nel web</w:t>
            </w:r>
          </w:p>
          <w:p w:rsidR="00186129" w:rsidRDefault="00186129" w:rsidP="00186129">
            <w:r>
              <w:t>Creare una cartella LIM con i materiali raccolti</w:t>
            </w:r>
          </w:p>
          <w:p w:rsidR="00D52D48" w:rsidRDefault="00186129" w:rsidP="00186129">
            <w:r>
              <w:t>Individuare e rilevare con testi scritti, esposizioni orali e prodotti mult</w:t>
            </w:r>
            <w:r w:rsidR="0021477D">
              <w:t>imediali ( schemi, mappe, presentazioni</w:t>
            </w:r>
            <w:r>
              <w:t>, disegni) le principali tematiche della civiltà egizia e cogliere analogie e differenze con quadri diversi di civiltà.</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p w:rsidR="00D52D48" w:rsidRDefault="00D52D48" w:rsidP="00186129">
            <w:r>
              <w:t>Fasi</w:t>
            </w:r>
          </w:p>
        </w:tc>
        <w:tc>
          <w:tcPr>
            <w:tcW w:w="790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DB2958" w:rsidTr="00A3638A">
        <w:trPr>
          <w:trHeight w:val="2227"/>
        </w:trPr>
        <w:tc>
          <w:tcPr>
            <w:tcW w:w="3539" w:type="dxa"/>
            <w:vMerge w:val="restart"/>
          </w:tcPr>
          <w:p w:rsidR="00DB2958" w:rsidRDefault="00DB2958" w:rsidP="00D52D48">
            <w:pPr>
              <w:jc w:val="center"/>
            </w:pPr>
            <w:r>
              <w:lastRenderedPageBreak/>
              <w:t>Preparatoria</w:t>
            </w:r>
          </w:p>
          <w:p w:rsidR="00DB2958" w:rsidRDefault="00DB2958" w:rsidP="00D52D48">
            <w:pPr>
              <w:jc w:val="center"/>
            </w:pPr>
            <w:r>
              <w:t xml:space="preserve">(logica didattica: </w:t>
            </w:r>
            <w:proofErr w:type="spellStart"/>
            <w:r>
              <w:t>problem</w:t>
            </w:r>
            <w:proofErr w:type="spellEnd"/>
            <w:r>
              <w:t xml:space="preserve"> </w:t>
            </w:r>
            <w:proofErr w:type="spellStart"/>
            <w:r>
              <w:t>solving</w:t>
            </w:r>
            <w:proofErr w:type="spellEnd"/>
            <w:r>
              <w:t>)</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 L’INSEGNANTE</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FANNO I BAMBINI/</w:t>
            </w:r>
          </w:p>
          <w:p w:rsidR="00DB2958" w:rsidRDefault="00DB2958" w:rsidP="005D5665">
            <w:r>
              <w:t>STUDENTI</w:t>
            </w:r>
          </w:p>
        </w:tc>
        <w:tc>
          <w:tcPr>
            <w:tcW w:w="7909" w:type="dxa"/>
          </w:tcPr>
          <w:p w:rsidR="00DB2958" w:rsidRDefault="00186129" w:rsidP="00186129">
            <w:r>
              <w:t>Far acquisire agli alunni le conoscenze delle principali caratteristiche dei popoli dell’antico Egitto. Si parte dal presupposto che gli alunni siano già in possesso delle conoscenze relative</w:t>
            </w:r>
            <w:r w:rsidR="00D961A2">
              <w:t xml:space="preserve"> il concetto di tempo rispetto a: successione, contemporaneità, durata e periodizzazione.</w:t>
            </w:r>
          </w:p>
          <w:p w:rsidR="00DB2958" w:rsidRDefault="00DB2958" w:rsidP="00D52D48">
            <w:pPr>
              <w:jc w:val="center"/>
            </w:pPr>
          </w:p>
          <w:p w:rsidR="00DB2958" w:rsidRDefault="00DB2958" w:rsidP="00D961A2">
            <w:pPr>
              <w:tabs>
                <w:tab w:val="left" w:pos="300"/>
              </w:tabs>
            </w:pPr>
          </w:p>
          <w:p w:rsidR="00DB2958" w:rsidRDefault="00DB2958" w:rsidP="00D52D48">
            <w:pPr>
              <w:jc w:val="center"/>
            </w:pPr>
          </w:p>
          <w:p w:rsidR="00DB2958" w:rsidRDefault="00DB2958" w:rsidP="00D52D48">
            <w:pPr>
              <w:jc w:val="center"/>
            </w:pPr>
          </w:p>
        </w:tc>
        <w:tc>
          <w:tcPr>
            <w:tcW w:w="1986" w:type="dxa"/>
            <w:vMerge w:val="restart"/>
          </w:tcPr>
          <w:p w:rsidR="00DB2958" w:rsidRDefault="00D961A2" w:rsidP="00D52D48">
            <w:pPr>
              <w:jc w:val="center"/>
            </w:pPr>
            <w:r>
              <w:t>4 ore</w:t>
            </w:r>
          </w:p>
        </w:tc>
      </w:tr>
      <w:tr w:rsidR="00DB2958" w:rsidTr="00A3638A">
        <w:trPr>
          <w:trHeight w:val="1792"/>
        </w:trPr>
        <w:tc>
          <w:tcPr>
            <w:tcW w:w="3539" w:type="dxa"/>
            <w:vMerge/>
          </w:tcPr>
          <w:p w:rsidR="00DB2958" w:rsidRDefault="00DB2958" w:rsidP="00D52D48">
            <w:pPr>
              <w:jc w:val="center"/>
            </w:pPr>
          </w:p>
        </w:tc>
        <w:tc>
          <w:tcPr>
            <w:tcW w:w="7909" w:type="dxa"/>
          </w:tcPr>
          <w:p w:rsidR="00DB2958" w:rsidRDefault="00DB2958" w:rsidP="00D52D48">
            <w:pPr>
              <w:jc w:val="center"/>
            </w:pPr>
            <w:proofErr w:type="spellStart"/>
            <w:r>
              <w:t>Setting</w:t>
            </w:r>
            <w:proofErr w:type="spellEnd"/>
            <w:r>
              <w:t>:</w:t>
            </w:r>
          </w:p>
          <w:p w:rsidR="00D961A2" w:rsidRDefault="00D961A2" w:rsidP="00D52D48">
            <w:pPr>
              <w:jc w:val="center"/>
            </w:pPr>
          </w:p>
          <w:p w:rsidR="00D961A2" w:rsidRDefault="00D961A2" w:rsidP="00D961A2">
            <w:r>
              <w:t>le attività si svolgeranno in classe, a casa, nell’aula informatica. Gli alunni lavoreranno sia individualmente che in piccoli gruppi.</w:t>
            </w:r>
          </w:p>
          <w:p w:rsidR="00DB2958" w:rsidRDefault="00DB2958" w:rsidP="00D52D48">
            <w:pPr>
              <w:jc w:val="center"/>
            </w:pPr>
          </w:p>
          <w:p w:rsidR="00DB2958" w:rsidRDefault="00DB2958" w:rsidP="00D961A2"/>
          <w:p w:rsidR="00DB2958" w:rsidRDefault="00DB2958" w:rsidP="00D52D48">
            <w:pPr>
              <w:jc w:val="center"/>
            </w:pPr>
          </w:p>
        </w:tc>
        <w:tc>
          <w:tcPr>
            <w:tcW w:w="1986" w:type="dxa"/>
            <w:vMerge/>
          </w:tcPr>
          <w:p w:rsidR="00DB2958" w:rsidRDefault="00DB2958" w:rsidP="00D52D48">
            <w:pPr>
              <w:jc w:val="center"/>
            </w:pPr>
          </w:p>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D961A2" w:rsidP="00D961A2">
            <w:pPr>
              <w:pStyle w:val="Paragrafoelenco"/>
              <w:numPr>
                <w:ilvl w:val="0"/>
                <w:numId w:val="2"/>
              </w:numPr>
            </w:pPr>
            <w:r>
              <w:t>L’insegnante metterà a disposizione materiale cartaceo (schede e illustrazioni) da osservare in classe.</w:t>
            </w:r>
          </w:p>
          <w:p w:rsidR="00D961A2" w:rsidRDefault="00D961A2" w:rsidP="00D961A2">
            <w:pPr>
              <w:pStyle w:val="Paragrafoelenco"/>
              <w:numPr>
                <w:ilvl w:val="0"/>
                <w:numId w:val="2"/>
              </w:numPr>
            </w:pPr>
            <w:r>
              <w:t xml:space="preserve">Preparerà schede di supporto per il lavoro a casa e proporrà la visione del video </w:t>
            </w:r>
            <w:r>
              <w:rPr>
                <w:i/>
              </w:rPr>
              <w:t>“Il Nilo, un dono per gli Egizi”</w:t>
            </w:r>
            <w:r>
              <w:t xml:space="preserve">, utilizzando il canale digitale </w:t>
            </w:r>
            <w:proofErr w:type="spellStart"/>
            <w:r>
              <w:t>You</w:t>
            </w:r>
            <w:proofErr w:type="spellEnd"/>
            <w:r w:rsidR="003F2469">
              <w:t xml:space="preserve"> </w:t>
            </w:r>
            <w:r>
              <w:t>tube.</w:t>
            </w:r>
          </w:p>
          <w:p w:rsidR="005D5665" w:rsidRDefault="005D5665" w:rsidP="005D5665"/>
          <w:p w:rsidR="005D5665" w:rsidRDefault="005D5665" w:rsidP="005D5665"/>
        </w:tc>
        <w:tc>
          <w:tcPr>
            <w:tcW w:w="1986" w:type="dxa"/>
            <w:shd w:val="clear" w:color="auto" w:fill="FFFFFF" w:themeFill="background1"/>
          </w:tcPr>
          <w:p w:rsidR="005D5665" w:rsidRDefault="005D5665"/>
          <w:p w:rsidR="005D5665" w:rsidRDefault="005D5665" w:rsidP="005D5665"/>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5D5665" w:rsidP="005D5665"/>
          <w:p w:rsidR="005D5665" w:rsidRDefault="00D961A2" w:rsidP="005D5665">
            <w:r>
              <w:t>Dopo aver visionato il materiale predisposto dal docente, i bambini dovranno:</w:t>
            </w:r>
          </w:p>
          <w:p w:rsidR="00D961A2" w:rsidRDefault="00D961A2" w:rsidP="00D961A2">
            <w:pPr>
              <w:pStyle w:val="Paragrafoelenco"/>
              <w:numPr>
                <w:ilvl w:val="0"/>
                <w:numId w:val="3"/>
              </w:numPr>
            </w:pPr>
            <w:r>
              <w:t>Problematizzare</w:t>
            </w:r>
          </w:p>
          <w:p w:rsidR="00D961A2" w:rsidRDefault="00D961A2" w:rsidP="00D961A2">
            <w:pPr>
              <w:pStyle w:val="Paragrafoelenco"/>
              <w:numPr>
                <w:ilvl w:val="0"/>
                <w:numId w:val="3"/>
              </w:numPr>
            </w:pPr>
            <w:r>
              <w:t>Completare una mappa concettuale, volta a sintetizzare e organizzare le conoscenze acquisite.</w:t>
            </w:r>
          </w:p>
          <w:p w:rsidR="005D5665" w:rsidRDefault="005D5665" w:rsidP="005D5665"/>
        </w:tc>
        <w:tc>
          <w:tcPr>
            <w:tcW w:w="1986" w:type="dxa"/>
            <w:shd w:val="clear" w:color="auto" w:fill="FFFFFF" w:themeFill="background1"/>
          </w:tcPr>
          <w:p w:rsidR="005D5665" w:rsidRDefault="005D5665"/>
          <w:p w:rsidR="005D5665" w:rsidRDefault="005D5665"/>
          <w:p w:rsidR="005D5665" w:rsidRDefault="005D5665"/>
          <w:p w:rsidR="005D5665" w:rsidRDefault="005D5665"/>
          <w:p w:rsidR="005D5665" w:rsidRDefault="005D5665" w:rsidP="005D5665"/>
        </w:tc>
      </w:tr>
      <w:tr w:rsidR="005D5665" w:rsidRPr="006C7FD2" w:rsidTr="00A3638A">
        <w:trPr>
          <w:trHeight w:val="2265"/>
        </w:trPr>
        <w:tc>
          <w:tcPr>
            <w:tcW w:w="3539" w:type="dxa"/>
            <w:vMerge w:val="restart"/>
          </w:tcPr>
          <w:p w:rsidR="005D5665" w:rsidRDefault="005D5665" w:rsidP="00D52D48">
            <w:pPr>
              <w:jc w:val="center"/>
            </w:pPr>
            <w:r>
              <w:lastRenderedPageBreak/>
              <w:t>Operatoria</w:t>
            </w:r>
          </w:p>
          <w:p w:rsidR="005D5665" w:rsidRPr="00DB2958" w:rsidRDefault="005D5665" w:rsidP="00D52D48">
            <w:pPr>
              <w:jc w:val="center"/>
            </w:pPr>
            <w:r w:rsidRPr="00DB2958">
              <w:t xml:space="preserve">(logica didattica: </w:t>
            </w:r>
            <w:proofErr w:type="spellStart"/>
            <w:r w:rsidRPr="00DB2958">
              <w:t>learning</w:t>
            </w:r>
            <w:proofErr w:type="spellEnd"/>
            <w:r w:rsidRPr="00DB2958">
              <w:t xml:space="preserve"> by </w:t>
            </w:r>
            <w:proofErr w:type="spellStart"/>
            <w:r w:rsidRPr="00DB2958">
              <w:t>doing</w:t>
            </w:r>
            <w:proofErr w:type="spellEnd"/>
            <w:r w:rsidRPr="00DB2958">
              <w:t>)</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DB2958" w:rsidRPr="00DB2958" w:rsidRDefault="00DB2958"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Pr="00DB2958" w:rsidRDefault="005D5665" w:rsidP="005D5665">
            <w:pPr>
              <w:jc w:val="center"/>
            </w:pPr>
            <w:r>
              <w:t>STUDENTI</w:t>
            </w:r>
          </w:p>
        </w:tc>
        <w:tc>
          <w:tcPr>
            <w:tcW w:w="7909" w:type="dxa"/>
          </w:tcPr>
          <w:p w:rsidR="005D5665" w:rsidRPr="00DB2958" w:rsidRDefault="00D961A2" w:rsidP="00D961A2">
            <w:r>
              <w:t>L’insegnante illustra agli alunni il compito che dovranno svolgere al termine di questa fase: partendo dalla discussione del video visionato a casa, gli studenti dovranno produrre un cartellone murale da esporre oralmente alla clas</w:t>
            </w:r>
            <w:r w:rsidR="004964F6">
              <w:t>se e una breve presentazione</w:t>
            </w:r>
            <w:r w:rsidR="004627D8">
              <w:t xml:space="preserve"> in </w:t>
            </w:r>
            <w:proofErr w:type="spellStart"/>
            <w:r w:rsidR="004627D8">
              <w:t>Power</w:t>
            </w:r>
            <w:proofErr w:type="spellEnd"/>
            <w:r w:rsidR="004627D8">
              <w:t xml:space="preserve"> Poi</w:t>
            </w:r>
            <w:r>
              <w:t>nt.</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tc>
        <w:tc>
          <w:tcPr>
            <w:tcW w:w="1986" w:type="dxa"/>
          </w:tcPr>
          <w:p w:rsidR="005D5665" w:rsidRPr="00DB2958" w:rsidRDefault="00A3638A" w:rsidP="00D52D48">
            <w:pPr>
              <w:jc w:val="center"/>
            </w:pPr>
            <w:r>
              <w:t>10 ore</w:t>
            </w:r>
          </w:p>
        </w:tc>
      </w:tr>
      <w:tr w:rsidR="005D5665" w:rsidRPr="006C7FD2" w:rsidTr="00A3638A">
        <w:trPr>
          <w:trHeight w:val="1423"/>
        </w:trPr>
        <w:tc>
          <w:tcPr>
            <w:tcW w:w="3539" w:type="dxa"/>
            <w:vMerge/>
          </w:tcPr>
          <w:p w:rsidR="005D5665" w:rsidRDefault="005D5665" w:rsidP="005D5665">
            <w:pPr>
              <w:jc w:val="center"/>
            </w:pPr>
          </w:p>
        </w:tc>
        <w:tc>
          <w:tcPr>
            <w:tcW w:w="7909" w:type="dxa"/>
          </w:tcPr>
          <w:p w:rsidR="005D5665" w:rsidRPr="00DB2958" w:rsidRDefault="00A3638A" w:rsidP="00A3638A">
            <w:r>
              <w:t>L’insegnante suddivide la classe in piccoli gruppi di lavoro, assegnando ad ogni gruppo lo sviluppo di un aspetto specifico della civiltà (la famiglia, il lavoro, la casa, la scuola, l’istruzione…) attraverso la produzione di brevi elaborati scritti, disegni e mappe concettuali.</w:t>
            </w:r>
          </w:p>
          <w:p w:rsidR="005D5665" w:rsidRPr="00DB2958" w:rsidRDefault="005D5665" w:rsidP="00D52D48">
            <w:pPr>
              <w:jc w:val="center"/>
            </w:pPr>
          </w:p>
          <w:p w:rsidR="005D5665" w:rsidRPr="00DB2958" w:rsidRDefault="005D5665" w:rsidP="00A3638A"/>
          <w:p w:rsidR="005D5665" w:rsidRPr="00DB2958" w:rsidRDefault="005D5665" w:rsidP="00D52D48">
            <w:pPr>
              <w:jc w:val="center"/>
            </w:pPr>
          </w:p>
        </w:tc>
        <w:tc>
          <w:tcPr>
            <w:tcW w:w="1986" w:type="dxa"/>
          </w:tcPr>
          <w:p w:rsidR="005D5665" w:rsidRPr="00DB2958" w:rsidRDefault="005D5665" w:rsidP="00D52D48">
            <w:pPr>
              <w:jc w:val="center"/>
            </w:pPr>
          </w:p>
        </w:tc>
      </w:tr>
      <w:tr w:rsidR="005D5665" w:rsidRPr="006C7FD2" w:rsidTr="00A3638A">
        <w:trPr>
          <w:trHeight w:val="977"/>
        </w:trPr>
        <w:tc>
          <w:tcPr>
            <w:tcW w:w="3539" w:type="dxa"/>
            <w:vMerge/>
          </w:tcPr>
          <w:p w:rsidR="005D5665" w:rsidRDefault="005D5665" w:rsidP="005D5665"/>
        </w:tc>
        <w:tc>
          <w:tcPr>
            <w:tcW w:w="7909" w:type="dxa"/>
          </w:tcPr>
          <w:p w:rsidR="005D5665" w:rsidRDefault="00A3638A" w:rsidP="00A3638A">
            <w:pPr>
              <w:pStyle w:val="Paragrafoelenco"/>
              <w:numPr>
                <w:ilvl w:val="0"/>
                <w:numId w:val="4"/>
              </w:numPr>
            </w:pPr>
            <w:r>
              <w:t>Discussione e brainstorming</w:t>
            </w:r>
          </w:p>
          <w:p w:rsidR="00A3638A" w:rsidRDefault="00A3638A" w:rsidP="00A3638A">
            <w:pPr>
              <w:pStyle w:val="Paragrafoelenco"/>
              <w:numPr>
                <w:ilvl w:val="0"/>
                <w:numId w:val="4"/>
              </w:numPr>
            </w:pPr>
            <w:r>
              <w:t>Ricerca e selezione di immagini e testi sui libri e sul web</w:t>
            </w:r>
          </w:p>
          <w:p w:rsidR="00A3638A" w:rsidRDefault="00A3638A" w:rsidP="00A3638A">
            <w:pPr>
              <w:pStyle w:val="Paragrafoelenco"/>
              <w:numPr>
                <w:ilvl w:val="0"/>
                <w:numId w:val="4"/>
              </w:numPr>
            </w:pPr>
            <w:r>
              <w:t>Uso di fotocamera digitale per riprendere le attività in classe</w:t>
            </w:r>
          </w:p>
          <w:p w:rsidR="00A3638A" w:rsidRPr="00DB2958" w:rsidRDefault="00A3638A" w:rsidP="00A3638A">
            <w:pPr>
              <w:pStyle w:val="Paragrafoelenco"/>
              <w:numPr>
                <w:ilvl w:val="0"/>
                <w:numId w:val="4"/>
              </w:numPr>
            </w:pPr>
            <w:r>
              <w:t xml:space="preserve">Organizzare </w:t>
            </w:r>
            <w:r w:rsidR="0021477D">
              <w:t xml:space="preserve">il cartellone murale la </w:t>
            </w:r>
            <w:proofErr w:type="spellStart"/>
            <w:r w:rsidR="0021477D">
              <w:t>presentazionem</w:t>
            </w:r>
            <w:proofErr w:type="spellEnd"/>
            <w:r>
              <w:t xml:space="preserve"> in </w:t>
            </w:r>
            <w:proofErr w:type="spellStart"/>
            <w:r>
              <w:t>Power</w:t>
            </w:r>
            <w:proofErr w:type="spellEnd"/>
            <w:r>
              <w:t xml:space="preserve"> Point per testimoniare le attività svolte in classe.</w:t>
            </w:r>
          </w:p>
          <w:p w:rsidR="00DB2958" w:rsidRPr="00DB2958" w:rsidRDefault="00DB2958" w:rsidP="00A3638A"/>
          <w:p w:rsidR="005D5665" w:rsidRPr="00DB2958" w:rsidRDefault="005D5665" w:rsidP="00D52D48">
            <w:pPr>
              <w:jc w:val="center"/>
            </w:pPr>
          </w:p>
        </w:tc>
        <w:tc>
          <w:tcPr>
            <w:tcW w:w="1986" w:type="dxa"/>
          </w:tcPr>
          <w:p w:rsidR="005D5665" w:rsidRPr="00DB2958" w:rsidRDefault="005D5665" w:rsidP="00D52D48">
            <w:pPr>
              <w:jc w:val="center"/>
            </w:pPr>
          </w:p>
        </w:tc>
      </w:tr>
      <w:tr w:rsidR="005762B5" w:rsidTr="00A3638A">
        <w:tc>
          <w:tcPr>
            <w:tcW w:w="3539" w:type="dxa"/>
          </w:tcPr>
          <w:p w:rsidR="005762B5" w:rsidRDefault="005762B5" w:rsidP="00D961A2">
            <w:pPr>
              <w:jc w:val="center"/>
            </w:pPr>
            <w:r>
              <w:t>Fasi</w:t>
            </w:r>
          </w:p>
        </w:tc>
        <w:tc>
          <w:tcPr>
            <w:tcW w:w="7909" w:type="dxa"/>
          </w:tcPr>
          <w:p w:rsidR="005762B5" w:rsidRDefault="005762B5" w:rsidP="00D961A2">
            <w:pPr>
              <w:jc w:val="center"/>
            </w:pPr>
            <w:r>
              <w:t xml:space="preserve">Progettazione </w:t>
            </w:r>
          </w:p>
        </w:tc>
        <w:tc>
          <w:tcPr>
            <w:tcW w:w="1986" w:type="dxa"/>
          </w:tcPr>
          <w:p w:rsidR="005762B5" w:rsidRDefault="005762B5" w:rsidP="00D961A2">
            <w:pPr>
              <w:jc w:val="center"/>
            </w:pPr>
            <w:r>
              <w:t>Tempo assegnato</w:t>
            </w:r>
          </w:p>
        </w:tc>
      </w:tr>
      <w:tr w:rsidR="005D5665" w:rsidTr="00A3638A">
        <w:trPr>
          <w:trHeight w:val="1905"/>
        </w:trPr>
        <w:tc>
          <w:tcPr>
            <w:tcW w:w="3539" w:type="dxa"/>
            <w:vMerge w:val="restart"/>
          </w:tcPr>
          <w:p w:rsidR="005D5665" w:rsidRDefault="005D5665" w:rsidP="005762B5">
            <w:pPr>
              <w:jc w:val="center"/>
            </w:pPr>
            <w:proofErr w:type="spellStart"/>
            <w:r>
              <w:t>Ristrutturativa</w:t>
            </w:r>
            <w:proofErr w:type="spellEnd"/>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w:t>
            </w:r>
            <w:proofErr w:type="spellStart"/>
            <w:r>
              <w:rPr>
                <w:sz w:val="22"/>
                <w:szCs w:val="22"/>
              </w:rPr>
              <w:t>reflective</w:t>
            </w:r>
            <w:proofErr w:type="spellEnd"/>
            <w:r>
              <w:rPr>
                <w:sz w:val="22"/>
                <w:szCs w:val="22"/>
              </w:rPr>
              <w:t xml:space="preserve"> </w:t>
            </w:r>
            <w:proofErr w:type="spellStart"/>
            <w:r>
              <w:rPr>
                <w:sz w:val="22"/>
                <w:szCs w:val="22"/>
              </w:rPr>
              <w:t>learning</w:t>
            </w:r>
            <w:proofErr w:type="spellEnd"/>
            <w:r>
              <w:rPr>
                <w:sz w:val="22"/>
                <w:szCs w:val="22"/>
              </w:rPr>
              <w:t xml:space="preserve">] </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7909" w:type="dxa"/>
          </w:tcPr>
          <w:p w:rsidR="005D5665" w:rsidRDefault="00A3638A" w:rsidP="00A3638A">
            <w:r>
              <w:lastRenderedPageBreak/>
              <w:t>Dopo aver presentato i lavori, i compagni di classe, ponendo delle domande al gruppo di esposizione, favoriranno il processo di riflessione sui prodotti realizzati.</w:t>
            </w:r>
          </w:p>
          <w:p w:rsidR="005D5665" w:rsidRDefault="005D5665" w:rsidP="00D961A2">
            <w:pPr>
              <w:jc w:val="center"/>
            </w:pPr>
          </w:p>
          <w:p w:rsidR="005D5665" w:rsidRDefault="005D5665" w:rsidP="00D961A2">
            <w:pPr>
              <w:jc w:val="center"/>
            </w:pPr>
          </w:p>
          <w:p w:rsidR="005D5665" w:rsidRDefault="005D5665" w:rsidP="00D961A2">
            <w:pPr>
              <w:jc w:val="center"/>
            </w:pPr>
          </w:p>
          <w:p w:rsidR="005D5665" w:rsidRDefault="005D5665" w:rsidP="00A3638A"/>
          <w:p w:rsidR="005D5665" w:rsidRDefault="005D5665" w:rsidP="00D961A2">
            <w:pPr>
              <w:jc w:val="center"/>
            </w:pPr>
          </w:p>
        </w:tc>
        <w:tc>
          <w:tcPr>
            <w:tcW w:w="1986" w:type="dxa"/>
          </w:tcPr>
          <w:p w:rsidR="005D5665" w:rsidRDefault="00A3638A" w:rsidP="00D961A2">
            <w:pPr>
              <w:jc w:val="center"/>
            </w:pPr>
            <w:r>
              <w:t>6 ore</w:t>
            </w:r>
          </w:p>
        </w:tc>
      </w:tr>
      <w:tr w:rsidR="005D5665" w:rsidTr="00A3638A">
        <w:trPr>
          <w:trHeight w:val="1256"/>
        </w:trPr>
        <w:tc>
          <w:tcPr>
            <w:tcW w:w="3539" w:type="dxa"/>
            <w:vMerge/>
          </w:tcPr>
          <w:p w:rsidR="005D5665" w:rsidRDefault="005D5665" w:rsidP="005D5665">
            <w:pPr>
              <w:jc w:val="center"/>
            </w:pPr>
          </w:p>
        </w:tc>
        <w:tc>
          <w:tcPr>
            <w:tcW w:w="7909" w:type="dxa"/>
          </w:tcPr>
          <w:p w:rsidR="005D5665" w:rsidRDefault="005D5665" w:rsidP="00D961A2">
            <w:pPr>
              <w:jc w:val="center"/>
            </w:pPr>
          </w:p>
          <w:p w:rsidR="005D5665" w:rsidRDefault="00A3638A" w:rsidP="00A3638A">
            <w:pPr>
              <w:pStyle w:val="Paragrafoelenco"/>
              <w:numPr>
                <w:ilvl w:val="0"/>
                <w:numId w:val="6"/>
              </w:numPr>
              <w:jc w:val="both"/>
            </w:pPr>
            <w:r>
              <w:t xml:space="preserve">Prepara la scaletta per il </w:t>
            </w:r>
            <w:proofErr w:type="spellStart"/>
            <w:r>
              <w:t>debriefing</w:t>
            </w:r>
            <w:proofErr w:type="spellEnd"/>
          </w:p>
          <w:p w:rsidR="00A3638A" w:rsidRDefault="000F1CD0" w:rsidP="00A3638A">
            <w:pPr>
              <w:pStyle w:val="Paragrafoelenco"/>
              <w:numPr>
                <w:ilvl w:val="0"/>
                <w:numId w:val="6"/>
              </w:numPr>
              <w:jc w:val="both"/>
            </w:pPr>
            <w:r>
              <w:t>Presentazione (discussione e confronto)</w:t>
            </w:r>
          </w:p>
          <w:p w:rsidR="000F1CD0" w:rsidRDefault="000F1CD0" w:rsidP="00A3638A">
            <w:pPr>
              <w:pStyle w:val="Paragrafoelenco"/>
              <w:numPr>
                <w:ilvl w:val="0"/>
                <w:numId w:val="6"/>
              </w:numPr>
              <w:jc w:val="both"/>
            </w:pPr>
            <w:r>
              <w:t xml:space="preserve">Attività di </w:t>
            </w:r>
            <w:proofErr w:type="spellStart"/>
            <w:r>
              <w:t>framework</w:t>
            </w:r>
            <w:proofErr w:type="spellEnd"/>
            <w:r>
              <w:t xml:space="preserve"> di sintesi ( fissazione dei concetti)</w:t>
            </w:r>
          </w:p>
          <w:p w:rsidR="000F1CD0" w:rsidRDefault="000F1CD0" w:rsidP="00A3638A">
            <w:pPr>
              <w:pStyle w:val="Paragrafoelenco"/>
              <w:numPr>
                <w:ilvl w:val="0"/>
                <w:numId w:val="6"/>
              </w:numPr>
              <w:jc w:val="both"/>
            </w:pPr>
            <w:r>
              <w:t>Valutazione degli elaborati e riflessione metacognitiva.</w:t>
            </w:r>
          </w:p>
          <w:p w:rsidR="005D5665" w:rsidRDefault="005D5665" w:rsidP="000F1CD0"/>
          <w:p w:rsidR="005D5665" w:rsidRDefault="005D5665" w:rsidP="00D961A2">
            <w:pPr>
              <w:jc w:val="center"/>
            </w:pPr>
          </w:p>
          <w:p w:rsidR="005D5665" w:rsidRDefault="005D5665" w:rsidP="00D961A2">
            <w:pPr>
              <w:jc w:val="center"/>
            </w:pPr>
          </w:p>
        </w:tc>
        <w:tc>
          <w:tcPr>
            <w:tcW w:w="1986" w:type="dxa"/>
          </w:tcPr>
          <w:p w:rsidR="005D5665" w:rsidRDefault="005D5665" w:rsidP="00D961A2">
            <w:pPr>
              <w:jc w:val="center"/>
            </w:pPr>
          </w:p>
        </w:tc>
      </w:tr>
      <w:tr w:rsidR="005D5665" w:rsidTr="00A3638A">
        <w:trPr>
          <w:trHeight w:val="1641"/>
        </w:trPr>
        <w:tc>
          <w:tcPr>
            <w:tcW w:w="3539" w:type="dxa"/>
            <w:vMerge/>
          </w:tcPr>
          <w:p w:rsidR="005D5665" w:rsidRDefault="005D5665" w:rsidP="005D5665">
            <w:pPr>
              <w:jc w:val="center"/>
            </w:pPr>
          </w:p>
        </w:tc>
        <w:tc>
          <w:tcPr>
            <w:tcW w:w="7909" w:type="dxa"/>
          </w:tcPr>
          <w:p w:rsidR="005D5665" w:rsidRDefault="000F1CD0" w:rsidP="000F1CD0">
            <w:pPr>
              <w:pStyle w:val="Paragrafoelenco"/>
              <w:numPr>
                <w:ilvl w:val="0"/>
                <w:numId w:val="6"/>
              </w:numPr>
            </w:pPr>
            <w:r>
              <w:t>Esposizione orale dei vari apprendimenti (</w:t>
            </w:r>
            <w:proofErr w:type="spellStart"/>
            <w:r>
              <w:t>flipped</w:t>
            </w:r>
            <w:proofErr w:type="spellEnd"/>
            <w:r>
              <w:t xml:space="preserve"> </w:t>
            </w:r>
            <w:proofErr w:type="spellStart"/>
            <w:r>
              <w:t>classroom</w:t>
            </w:r>
            <w:proofErr w:type="spellEnd"/>
            <w:r>
              <w:t>)</w:t>
            </w:r>
          </w:p>
          <w:p w:rsidR="000F1CD0" w:rsidRDefault="000F1CD0" w:rsidP="000F1CD0">
            <w:pPr>
              <w:pStyle w:val="Paragrafoelenco"/>
              <w:numPr>
                <w:ilvl w:val="0"/>
                <w:numId w:val="6"/>
              </w:numPr>
            </w:pPr>
            <w:r>
              <w:t>Testo descrittivo sul popolo egizio (usi, costumi, religione e piramide sociale)</w:t>
            </w:r>
          </w:p>
          <w:p w:rsidR="000F1CD0" w:rsidRDefault="000F1CD0" w:rsidP="000F1CD0">
            <w:pPr>
              <w:pStyle w:val="Paragrafoelenco"/>
              <w:numPr>
                <w:ilvl w:val="0"/>
                <w:numId w:val="6"/>
              </w:numPr>
            </w:pPr>
            <w:r>
              <w:t>Verifica scritta</w:t>
            </w:r>
          </w:p>
          <w:p w:rsidR="000F1CD0" w:rsidRDefault="000F1CD0" w:rsidP="000F1CD0">
            <w:pPr>
              <w:pStyle w:val="Paragrafoelenco"/>
              <w:numPr>
                <w:ilvl w:val="0"/>
                <w:numId w:val="6"/>
              </w:numPr>
            </w:pPr>
            <w:r>
              <w:t>Uso della L</w:t>
            </w:r>
            <w:r w:rsidR="003778E4">
              <w:t>IM per il lancio della presentazione</w:t>
            </w:r>
            <w:r>
              <w:t xml:space="preserve"> realizzat</w:t>
            </w:r>
            <w:r w:rsidR="003778E4">
              <w:t>a</w:t>
            </w:r>
            <w:r>
              <w:t xml:space="preserve"> in </w:t>
            </w:r>
            <w:proofErr w:type="spellStart"/>
            <w:r>
              <w:t>Power</w:t>
            </w:r>
            <w:proofErr w:type="spellEnd"/>
            <w:r>
              <w:t xml:space="preserve"> Point.</w:t>
            </w:r>
          </w:p>
          <w:p w:rsidR="005D5665" w:rsidRDefault="005D5665" w:rsidP="000F1CD0"/>
          <w:p w:rsidR="005D5665" w:rsidRDefault="005D5665" w:rsidP="00D961A2">
            <w:pPr>
              <w:jc w:val="center"/>
            </w:pPr>
          </w:p>
        </w:tc>
        <w:tc>
          <w:tcPr>
            <w:tcW w:w="1986" w:type="dxa"/>
          </w:tcPr>
          <w:p w:rsidR="005D5665" w:rsidRDefault="005D5665" w:rsidP="00D961A2">
            <w:pPr>
              <w:jc w:val="center"/>
            </w:pPr>
          </w:p>
        </w:tc>
      </w:tr>
      <w:tr w:rsidR="005762B5" w:rsidTr="00A3638A">
        <w:tc>
          <w:tcPr>
            <w:tcW w:w="353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7909" w:type="dxa"/>
          </w:tcPr>
          <w:p w:rsidR="005762B5" w:rsidRDefault="005762B5" w:rsidP="00D52D48">
            <w:pPr>
              <w:jc w:val="center"/>
            </w:pPr>
          </w:p>
        </w:tc>
        <w:tc>
          <w:tcPr>
            <w:tcW w:w="1986" w:type="dxa"/>
          </w:tcPr>
          <w:p w:rsidR="005762B5" w:rsidRDefault="005762B5" w:rsidP="00D52D48">
            <w:pPr>
              <w:jc w:val="center"/>
            </w:pPr>
          </w:p>
        </w:tc>
      </w:tr>
    </w:tbl>
    <w:p w:rsidR="005762B5" w:rsidRDefault="005762B5"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3. i contributi selezionati dal gruppo. </w:t>
      </w:r>
    </w:p>
    <w:p w:rsidR="005762B5" w:rsidRDefault="005762B5" w:rsidP="005762B5">
      <w:pPr>
        <w:jc w:val="center"/>
      </w:pPr>
      <w:r>
        <w:lastRenderedPageBreak/>
        <w:t>Rubrica di valutazione</w:t>
      </w:r>
    </w:p>
    <w:tbl>
      <w:tblPr>
        <w:tblStyle w:val="Grigliatabella"/>
        <w:tblW w:w="14346" w:type="dxa"/>
        <w:tblLook w:val="04A0" w:firstRow="1" w:lastRow="0" w:firstColumn="1" w:lastColumn="0" w:noHBand="0" w:noVBand="1"/>
      </w:tblPr>
      <w:tblGrid>
        <w:gridCol w:w="3586"/>
        <w:gridCol w:w="3586"/>
        <w:gridCol w:w="3587"/>
        <w:gridCol w:w="3587"/>
      </w:tblGrid>
      <w:tr w:rsidR="003A2A64" w:rsidTr="005D5665">
        <w:trPr>
          <w:trHeight w:val="301"/>
        </w:trPr>
        <w:tc>
          <w:tcPr>
            <w:tcW w:w="3586" w:type="dxa"/>
          </w:tcPr>
          <w:p w:rsidR="003A2A64" w:rsidRDefault="003A2A64" w:rsidP="006C7FD2">
            <w:pPr>
              <w:jc w:val="both"/>
            </w:pPr>
            <w:r>
              <w:t>Competenza /e</w:t>
            </w:r>
          </w:p>
        </w:tc>
        <w:tc>
          <w:tcPr>
            <w:tcW w:w="3586" w:type="dxa"/>
          </w:tcPr>
          <w:p w:rsidR="003A2A64" w:rsidRDefault="003A2A64" w:rsidP="006C7FD2">
            <w:pPr>
              <w:jc w:val="both"/>
            </w:pPr>
            <w:r>
              <w:t>Dimensioni</w:t>
            </w:r>
          </w:p>
        </w:tc>
        <w:tc>
          <w:tcPr>
            <w:tcW w:w="3587" w:type="dxa"/>
          </w:tcPr>
          <w:p w:rsidR="003A2A64" w:rsidRDefault="003A2A64" w:rsidP="006C7FD2">
            <w:pPr>
              <w:jc w:val="both"/>
            </w:pPr>
            <w:r>
              <w:t>Criteri</w:t>
            </w:r>
          </w:p>
        </w:tc>
        <w:tc>
          <w:tcPr>
            <w:tcW w:w="3587" w:type="dxa"/>
          </w:tcPr>
          <w:p w:rsidR="003A2A64" w:rsidRDefault="003A2A64" w:rsidP="006C7FD2">
            <w:pPr>
              <w:jc w:val="both"/>
            </w:pPr>
            <w:r>
              <w:t>Indicatori</w:t>
            </w:r>
          </w:p>
        </w:tc>
      </w:tr>
      <w:tr w:rsidR="003A2A64" w:rsidTr="005D5665">
        <w:trPr>
          <w:trHeight w:val="1898"/>
        </w:trPr>
        <w:tc>
          <w:tcPr>
            <w:tcW w:w="3586" w:type="dxa"/>
            <w:tcBorders>
              <w:bottom w:val="single" w:sz="4" w:space="0" w:color="auto"/>
            </w:tcBorders>
          </w:tcPr>
          <w:p w:rsidR="003A2A64" w:rsidRDefault="003A2A64" w:rsidP="006C7FD2">
            <w:pPr>
              <w:jc w:val="both"/>
            </w:pPr>
          </w:p>
          <w:p w:rsidR="003A2A64" w:rsidRDefault="000F1CD0" w:rsidP="006C7FD2">
            <w:pPr>
              <w:jc w:val="both"/>
            </w:pPr>
            <w:r>
              <w:t>COMPETENZA DIGITALE</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xml:space="preserve">-    </w:t>
            </w:r>
            <w:r w:rsidR="000F1CD0">
              <w:t>Organizzare risorse materiali e non</w:t>
            </w:r>
          </w:p>
          <w:p w:rsidR="000F1CD0" w:rsidRDefault="00041D23" w:rsidP="00041D23">
            <w:pPr>
              <w:jc w:val="both"/>
            </w:pPr>
            <w:r>
              <w:t xml:space="preserve">- </w:t>
            </w:r>
            <w:r w:rsidR="000F1CD0">
              <w:t xml:space="preserve">Passare dall’idea all’artefatto digitale </w:t>
            </w:r>
          </w:p>
          <w:p w:rsidR="003A2A64" w:rsidRDefault="003A2A64" w:rsidP="006C7FD2">
            <w:pPr>
              <w:jc w:val="both"/>
            </w:pPr>
          </w:p>
          <w:p w:rsidR="003A2A64" w:rsidRDefault="003A2A64" w:rsidP="006C7FD2">
            <w:pPr>
              <w:jc w:val="both"/>
            </w:pPr>
          </w:p>
          <w:p w:rsidR="003A2A64" w:rsidRDefault="003A2A64" w:rsidP="006C7FD2">
            <w:pPr>
              <w:jc w:val="both"/>
            </w:pPr>
          </w:p>
        </w:tc>
        <w:tc>
          <w:tcPr>
            <w:tcW w:w="3587" w:type="dxa"/>
            <w:tcBorders>
              <w:bottom w:val="single" w:sz="4" w:space="0" w:color="auto"/>
            </w:tcBorders>
          </w:tcPr>
          <w:p w:rsidR="003A2A64" w:rsidRDefault="00041D23" w:rsidP="00041D23">
            <w:pPr>
              <w:jc w:val="both"/>
            </w:pPr>
            <w:r>
              <w:t>- Identificare quale mezzo di comunicazione è più utile rispetto ad un compito</w:t>
            </w:r>
          </w:p>
          <w:p w:rsidR="00041D23" w:rsidRDefault="00041D23" w:rsidP="00041D23">
            <w:pPr>
              <w:jc w:val="both"/>
            </w:pPr>
            <w:r>
              <w:t>- Saper individuare le fasi di realizzazione del progetto in relazione alle risorse e ai tempi assegnati.</w:t>
            </w:r>
          </w:p>
        </w:tc>
        <w:tc>
          <w:tcPr>
            <w:tcW w:w="3587" w:type="dxa"/>
          </w:tcPr>
          <w:p w:rsidR="003A2A64" w:rsidRDefault="00041D23" w:rsidP="006C7FD2">
            <w:pPr>
              <w:jc w:val="both"/>
            </w:pPr>
            <w:r>
              <w:t>-      Utilizzo di linguaggi e strumenti utili ai fini dell’elaborazione del prodotto finale</w:t>
            </w:r>
          </w:p>
          <w:p w:rsidR="00041D23" w:rsidRDefault="00041D23" w:rsidP="006C7FD2">
            <w:pPr>
              <w:jc w:val="both"/>
            </w:pPr>
            <w:r>
              <w:t>-   Realizzazione di un prodotto digitale rispondente alle richieste e agli obiettivi.</w:t>
            </w:r>
          </w:p>
        </w:tc>
      </w:tr>
      <w:tr w:rsidR="003A2A64" w:rsidTr="005D5665">
        <w:trPr>
          <w:trHeight w:val="1573"/>
        </w:trPr>
        <w:tc>
          <w:tcPr>
            <w:tcW w:w="3586" w:type="dxa"/>
            <w:tcBorders>
              <w:bottom w:val="single" w:sz="4" w:space="0" w:color="auto"/>
            </w:tcBorders>
          </w:tcPr>
          <w:p w:rsidR="003A2A64" w:rsidRDefault="000F1CD0" w:rsidP="006C7FD2">
            <w:pPr>
              <w:jc w:val="both"/>
            </w:pPr>
            <w:r>
              <w:t>COMUNICAZIONE NELLA MADRE LINGUA</w:t>
            </w:r>
          </w:p>
          <w:p w:rsidR="003A2A64" w:rsidRDefault="003A2A64" w:rsidP="006C7FD2">
            <w:pPr>
              <w:jc w:val="both"/>
            </w:pP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Elaborazione di testi e immagini</w:t>
            </w:r>
          </w:p>
          <w:p w:rsidR="00041D23" w:rsidRDefault="00041D23" w:rsidP="00041D23">
            <w:pPr>
              <w:jc w:val="both"/>
            </w:pPr>
          </w:p>
        </w:tc>
        <w:tc>
          <w:tcPr>
            <w:tcW w:w="3587" w:type="dxa"/>
            <w:tcBorders>
              <w:bottom w:val="single" w:sz="4" w:space="0" w:color="auto"/>
            </w:tcBorders>
          </w:tcPr>
          <w:p w:rsidR="003A2A64" w:rsidRDefault="00041D23" w:rsidP="00041D23">
            <w:pPr>
              <w:jc w:val="both"/>
            </w:pPr>
            <w:r>
              <w:t>-  Saper formulare messaggi attraverso l’uso delle immagini per inviare informazioni.</w:t>
            </w:r>
          </w:p>
          <w:p w:rsidR="00041D23" w:rsidRDefault="00041D23" w:rsidP="00041D23">
            <w:pPr>
              <w:jc w:val="both"/>
            </w:pPr>
          </w:p>
        </w:tc>
        <w:tc>
          <w:tcPr>
            <w:tcW w:w="3587" w:type="dxa"/>
          </w:tcPr>
          <w:p w:rsidR="003A2A64" w:rsidRDefault="00041D23" w:rsidP="006C7FD2">
            <w:pPr>
              <w:jc w:val="both"/>
            </w:pPr>
            <w:r>
              <w:t>-        Capacità di tradurre e sintetizzare le fasi di un progetto</w:t>
            </w:r>
          </w:p>
          <w:p w:rsidR="00041D23" w:rsidRDefault="00041D23" w:rsidP="006C7FD2">
            <w:pPr>
              <w:jc w:val="both"/>
            </w:pPr>
            <w:r>
              <w:t>-  Applicazione delle regole linguistiche per esporre i messaggi in modo funzionale allo scopo</w:t>
            </w:r>
          </w:p>
        </w:tc>
      </w:tr>
      <w:tr w:rsidR="003A2A64" w:rsidTr="005D5665">
        <w:trPr>
          <w:trHeight w:val="1829"/>
        </w:trPr>
        <w:tc>
          <w:tcPr>
            <w:tcW w:w="3586" w:type="dxa"/>
            <w:tcBorders>
              <w:bottom w:val="single" w:sz="4" w:space="0" w:color="auto"/>
            </w:tcBorders>
          </w:tcPr>
          <w:p w:rsidR="003A2A64" w:rsidRDefault="000F1CD0" w:rsidP="006C7FD2">
            <w:pPr>
              <w:jc w:val="both"/>
            </w:pPr>
            <w:r>
              <w:t>COMPETENZA SOCIALE E CIVICA</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Condivisione</w:t>
            </w:r>
          </w:p>
          <w:p w:rsidR="00041D23" w:rsidRDefault="00041D23" w:rsidP="00041D23">
            <w:pPr>
              <w:jc w:val="both"/>
            </w:pPr>
            <w:r>
              <w:t xml:space="preserve"> </w:t>
            </w:r>
          </w:p>
        </w:tc>
        <w:tc>
          <w:tcPr>
            <w:tcW w:w="3587" w:type="dxa"/>
            <w:tcBorders>
              <w:bottom w:val="single" w:sz="4" w:space="0" w:color="auto"/>
            </w:tcBorders>
          </w:tcPr>
          <w:p w:rsidR="003A2A64" w:rsidRDefault="00041D23" w:rsidP="006C7FD2">
            <w:pPr>
              <w:jc w:val="both"/>
            </w:pPr>
            <w:r>
              <w:t>- Saper condividere messaggi e attività con i compagni</w:t>
            </w:r>
          </w:p>
          <w:p w:rsidR="00041D23" w:rsidRDefault="00041D23" w:rsidP="006C7FD2">
            <w:pPr>
              <w:jc w:val="both"/>
            </w:pPr>
            <w:r>
              <w:t xml:space="preserve">  </w:t>
            </w:r>
          </w:p>
        </w:tc>
        <w:tc>
          <w:tcPr>
            <w:tcW w:w="3587" w:type="dxa"/>
            <w:tcBorders>
              <w:bottom w:val="single" w:sz="4" w:space="0" w:color="auto"/>
            </w:tcBorders>
          </w:tcPr>
          <w:p w:rsidR="003A2A64" w:rsidRDefault="00041D23" w:rsidP="006C7FD2">
            <w:pPr>
              <w:jc w:val="both"/>
            </w:pPr>
            <w:r>
              <w:t>-</w:t>
            </w:r>
            <w:r w:rsidR="00DE3978">
              <w:t xml:space="preserve">  Capacità esplicativa e di ascolto in un clima di rispetto reciproco</w:t>
            </w:r>
          </w:p>
          <w:p w:rsidR="00DE3978" w:rsidRPr="00DE3978" w:rsidRDefault="00DE3978" w:rsidP="00DE3978"/>
        </w:tc>
      </w:tr>
    </w:tbl>
    <w:p w:rsidR="006C7FD2" w:rsidRDefault="006C7FD2"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Pr="00D45B8F" w:rsidRDefault="005D5665" w:rsidP="00D45B8F">
      <w:pPr>
        <w:shd w:val="clear" w:color="auto" w:fill="FFFFFF"/>
        <w:spacing w:after="0" w:line="240" w:lineRule="auto"/>
        <w:rPr>
          <w:rFonts w:ascii="Arial" w:eastAsia="Times New Roman" w:hAnsi="Arial" w:cs="Arial"/>
          <w:sz w:val="27"/>
          <w:szCs w:val="27"/>
          <w:lang w:eastAsia="it-IT"/>
        </w:rPr>
      </w:pPr>
    </w:p>
    <w:tbl>
      <w:tblPr>
        <w:tblStyle w:val="Grigliatabella"/>
        <w:tblW w:w="0" w:type="auto"/>
        <w:tblLook w:val="04A0" w:firstRow="1" w:lastRow="0" w:firstColumn="1" w:lastColumn="0" w:noHBand="0" w:noVBand="1"/>
      </w:tblPr>
      <w:tblGrid>
        <w:gridCol w:w="2845"/>
        <w:gridCol w:w="2845"/>
        <w:gridCol w:w="2846"/>
        <w:gridCol w:w="2846"/>
        <w:gridCol w:w="2846"/>
      </w:tblGrid>
      <w:tr w:rsidR="003A2A64" w:rsidRPr="005762B5" w:rsidTr="005D5665">
        <w:trPr>
          <w:trHeight w:val="2461"/>
        </w:trPr>
        <w:tc>
          <w:tcPr>
            <w:tcW w:w="2845" w:type="dxa"/>
          </w:tcPr>
          <w:p w:rsidR="00D45B8F" w:rsidRPr="005762B5" w:rsidRDefault="003A2A64" w:rsidP="00D45B8F">
            <w:pPr>
              <w:jc w:val="right"/>
              <w:rPr>
                <w:sz w:val="18"/>
                <w:szCs w:val="18"/>
              </w:rPr>
            </w:pPr>
            <w:r w:rsidRPr="005762B5">
              <w:rPr>
                <w:sz w:val="18"/>
                <w:szCs w:val="18"/>
              </w:rPr>
              <w:lastRenderedPageBreak/>
              <w:t>Livelli</w:t>
            </w:r>
          </w:p>
          <w:p w:rsidR="00D45B8F" w:rsidRPr="005762B5" w:rsidRDefault="00D45B8F" w:rsidP="00D45B8F">
            <w:pPr>
              <w:rPr>
                <w:sz w:val="18"/>
                <w:szCs w:val="18"/>
              </w:rPr>
            </w:pPr>
          </w:p>
          <w:p w:rsidR="00D45B8F" w:rsidRPr="005762B5" w:rsidRDefault="00D45B8F" w:rsidP="00D45B8F">
            <w:pPr>
              <w:jc w:val="right"/>
              <w:rPr>
                <w:sz w:val="18"/>
                <w:szCs w:val="18"/>
              </w:rPr>
            </w:pPr>
          </w:p>
          <w:p w:rsidR="00D45B8F" w:rsidRPr="005762B5" w:rsidRDefault="00D45B8F" w:rsidP="00D45B8F">
            <w:pPr>
              <w:rPr>
                <w:sz w:val="18"/>
                <w:szCs w:val="18"/>
              </w:rPr>
            </w:pPr>
          </w:p>
          <w:p w:rsidR="003A2A64" w:rsidRPr="005762B5" w:rsidRDefault="003A2A64"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r w:rsidRPr="005762B5">
              <w:rPr>
                <w:sz w:val="18"/>
                <w:szCs w:val="18"/>
              </w:rPr>
              <w:t>Dimensioni</w:t>
            </w:r>
          </w:p>
        </w:tc>
        <w:tc>
          <w:tcPr>
            <w:tcW w:w="2845" w:type="dxa"/>
          </w:tcPr>
          <w:p w:rsidR="0074600D" w:rsidRPr="005762B5" w:rsidRDefault="0074600D" w:rsidP="00D45B8F">
            <w:pPr>
              <w:shd w:val="clear" w:color="auto" w:fill="FFFFFF"/>
              <w:jc w:val="center"/>
              <w:rPr>
                <w:sz w:val="18"/>
                <w:szCs w:val="18"/>
              </w:rPr>
            </w:pPr>
            <w:r w:rsidRPr="005762B5">
              <w:rPr>
                <w:sz w:val="18"/>
                <w:szCs w:val="18"/>
              </w:rPr>
              <w:t>Parziale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4-5</w:t>
            </w:r>
          </w:p>
          <w:p w:rsidR="00D45B8F" w:rsidRPr="005762B5" w:rsidRDefault="00D45B8F" w:rsidP="00D45B8F">
            <w:pPr>
              <w:shd w:val="clear" w:color="auto" w:fill="FFFFFF"/>
              <w:jc w:val="center"/>
              <w:rPr>
                <w:rFonts w:eastAsia="Times New Roman" w:cs="Arial"/>
                <w:sz w:val="18"/>
                <w:szCs w:val="18"/>
                <w:lang w:eastAsia="it-IT"/>
              </w:rPr>
            </w:pP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Sotto la costante 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diretta supervisione</w:t>
            </w:r>
          </w:p>
          <w:p w:rsidR="0074600D" w:rsidRPr="005762B5"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del docente</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Essenziale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6-7</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Dietro precise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indicazioni</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al contesto</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Medio</w:t>
            </w:r>
          </w:p>
          <w:p w:rsidR="00D45B8F"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8-9</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Operando in</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modo autonomo,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sapendosi adattare</w:t>
            </w:r>
          </w:p>
          <w:p w:rsidR="003A2A64" w:rsidRPr="005762B5" w:rsidRDefault="003A2A64" w:rsidP="00D45B8F">
            <w:pPr>
              <w:jc w:val="center"/>
              <w:rPr>
                <w:sz w:val="18"/>
                <w:szCs w:val="18"/>
              </w:rPr>
            </w:pP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Eccellente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10</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 piena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autonomia,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fronteggiare anche</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compiti inedit</w:t>
            </w:r>
            <w:r w:rsidRPr="005762B5">
              <w:rPr>
                <w:rFonts w:eastAsia="Times New Roman" w:cs="Arial"/>
                <w:sz w:val="18"/>
                <w:szCs w:val="18"/>
                <w:lang w:eastAsia="it-IT"/>
              </w:rPr>
              <w:t>i</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Organizzazione di risorse materiali e non</w:t>
            </w: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Intuisce le risorse utili solo se guidato</w:t>
            </w:r>
          </w:p>
        </w:tc>
        <w:tc>
          <w:tcPr>
            <w:tcW w:w="2846" w:type="dxa"/>
          </w:tcPr>
          <w:p w:rsidR="003A2A64" w:rsidRPr="005762B5" w:rsidRDefault="00DE3978" w:rsidP="006C7FD2">
            <w:pPr>
              <w:jc w:val="both"/>
              <w:rPr>
                <w:sz w:val="18"/>
                <w:szCs w:val="18"/>
              </w:rPr>
            </w:pPr>
            <w:r>
              <w:rPr>
                <w:sz w:val="18"/>
                <w:szCs w:val="18"/>
              </w:rPr>
              <w:t>Organizza le risorse a disposizione in modo semplice ed elementare</w:t>
            </w:r>
          </w:p>
        </w:tc>
        <w:tc>
          <w:tcPr>
            <w:tcW w:w="2846" w:type="dxa"/>
          </w:tcPr>
          <w:p w:rsidR="003A2A64" w:rsidRPr="005762B5" w:rsidRDefault="00DE3978" w:rsidP="006C7FD2">
            <w:pPr>
              <w:jc w:val="both"/>
              <w:rPr>
                <w:sz w:val="18"/>
                <w:szCs w:val="18"/>
              </w:rPr>
            </w:pPr>
            <w:r>
              <w:rPr>
                <w:sz w:val="18"/>
                <w:szCs w:val="18"/>
              </w:rPr>
              <w:t>Organizza le risorse disponibili in modo adeguato collaborando attivamente con tutti</w:t>
            </w:r>
          </w:p>
        </w:tc>
        <w:tc>
          <w:tcPr>
            <w:tcW w:w="2846" w:type="dxa"/>
          </w:tcPr>
          <w:p w:rsidR="003A2A64" w:rsidRPr="005762B5" w:rsidRDefault="00DE3978" w:rsidP="006C7FD2">
            <w:pPr>
              <w:jc w:val="both"/>
              <w:rPr>
                <w:sz w:val="18"/>
                <w:szCs w:val="18"/>
              </w:rPr>
            </w:pPr>
            <w:r>
              <w:rPr>
                <w:sz w:val="18"/>
                <w:szCs w:val="18"/>
              </w:rPr>
              <w:t>Individua, organizza le risorse a disposizione e reperisce quelle mancanti al fine di coinvolgere e motivare il gruppo alla realizzazione del prodotto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Passare dall’idea all’artefatto digitale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Usa strumenti di base nella realizzazione del prodotto solo se guidato</w:t>
            </w:r>
          </w:p>
        </w:tc>
        <w:tc>
          <w:tcPr>
            <w:tcW w:w="2846" w:type="dxa"/>
          </w:tcPr>
          <w:p w:rsidR="003A2A64" w:rsidRPr="005762B5" w:rsidRDefault="00DE3978" w:rsidP="006C7FD2">
            <w:pPr>
              <w:jc w:val="both"/>
              <w:rPr>
                <w:sz w:val="18"/>
                <w:szCs w:val="18"/>
              </w:rPr>
            </w:pPr>
            <w:r>
              <w:rPr>
                <w:sz w:val="18"/>
                <w:szCs w:val="18"/>
              </w:rPr>
              <w:t>Usa gli strumenti digitali in modo semplice ma adeguato</w:t>
            </w:r>
          </w:p>
        </w:tc>
        <w:tc>
          <w:tcPr>
            <w:tcW w:w="2846" w:type="dxa"/>
          </w:tcPr>
          <w:p w:rsidR="003A2A64" w:rsidRPr="005762B5" w:rsidRDefault="00DE3978" w:rsidP="006C7FD2">
            <w:pPr>
              <w:jc w:val="both"/>
              <w:rPr>
                <w:sz w:val="18"/>
                <w:szCs w:val="18"/>
              </w:rPr>
            </w:pPr>
            <w:r>
              <w:rPr>
                <w:sz w:val="18"/>
                <w:szCs w:val="18"/>
              </w:rPr>
              <w:t>Usa gli strumenti in modo corretto, collaborando attivamente con tutti</w:t>
            </w:r>
          </w:p>
        </w:tc>
        <w:tc>
          <w:tcPr>
            <w:tcW w:w="2846" w:type="dxa"/>
          </w:tcPr>
          <w:p w:rsidR="003A2A64" w:rsidRPr="005762B5" w:rsidRDefault="00DE3978" w:rsidP="006C7FD2">
            <w:pPr>
              <w:jc w:val="both"/>
              <w:rPr>
                <w:sz w:val="18"/>
                <w:szCs w:val="18"/>
              </w:rPr>
            </w:pPr>
            <w:r>
              <w:rPr>
                <w:sz w:val="18"/>
                <w:szCs w:val="18"/>
              </w:rPr>
              <w:t>Usa gli strumenti in modo originale, creando un clima di cooperazione e di dialogo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Elaborazione di testi e immagini</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 xml:space="preserve">Elabora semplici testi e immagini </w:t>
            </w:r>
            <w:r w:rsidR="005F4AB9">
              <w:rPr>
                <w:sz w:val="18"/>
                <w:szCs w:val="18"/>
              </w:rPr>
              <w:t>con l’aiuto di un pari più esperto o dell’adulto</w:t>
            </w:r>
          </w:p>
        </w:tc>
        <w:tc>
          <w:tcPr>
            <w:tcW w:w="2846" w:type="dxa"/>
          </w:tcPr>
          <w:p w:rsidR="003A2A64" w:rsidRPr="005762B5" w:rsidRDefault="005F4AB9" w:rsidP="006C7FD2">
            <w:pPr>
              <w:jc w:val="both"/>
              <w:rPr>
                <w:sz w:val="18"/>
                <w:szCs w:val="18"/>
              </w:rPr>
            </w:pPr>
            <w:r>
              <w:rPr>
                <w:sz w:val="18"/>
                <w:szCs w:val="18"/>
              </w:rPr>
              <w:t>Elabora semplici testi e immagini in modo adeguato</w:t>
            </w:r>
          </w:p>
        </w:tc>
        <w:tc>
          <w:tcPr>
            <w:tcW w:w="2846" w:type="dxa"/>
          </w:tcPr>
          <w:p w:rsidR="003A2A64" w:rsidRPr="005762B5" w:rsidRDefault="005F4AB9" w:rsidP="006C7FD2">
            <w:pPr>
              <w:jc w:val="both"/>
              <w:rPr>
                <w:sz w:val="18"/>
                <w:szCs w:val="18"/>
              </w:rPr>
            </w:pPr>
            <w:r>
              <w:rPr>
                <w:sz w:val="18"/>
                <w:szCs w:val="18"/>
              </w:rPr>
              <w:t>Elabora e crea proposte originali</w:t>
            </w:r>
          </w:p>
        </w:tc>
        <w:tc>
          <w:tcPr>
            <w:tcW w:w="2846" w:type="dxa"/>
          </w:tcPr>
          <w:p w:rsidR="003A2A64" w:rsidRPr="005762B5" w:rsidRDefault="005F4AB9" w:rsidP="006C7FD2">
            <w:pPr>
              <w:jc w:val="both"/>
              <w:rPr>
                <w:sz w:val="18"/>
                <w:szCs w:val="18"/>
              </w:rPr>
            </w:pPr>
            <w:r>
              <w:rPr>
                <w:sz w:val="18"/>
                <w:szCs w:val="18"/>
              </w:rPr>
              <w:t>Elabora varie soluzioni e sceglie criticamente quella più adeguata</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5F4AB9" w:rsidP="006C7FD2">
            <w:pPr>
              <w:jc w:val="both"/>
              <w:rPr>
                <w:sz w:val="18"/>
                <w:szCs w:val="18"/>
              </w:rPr>
            </w:pPr>
            <w:r>
              <w:rPr>
                <w:sz w:val="18"/>
                <w:szCs w:val="18"/>
              </w:rPr>
              <w:t>Condivisione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5F4AB9" w:rsidP="006C7FD2">
            <w:pPr>
              <w:jc w:val="both"/>
              <w:rPr>
                <w:sz w:val="18"/>
                <w:szCs w:val="18"/>
              </w:rPr>
            </w:pPr>
            <w:r>
              <w:rPr>
                <w:sz w:val="18"/>
                <w:szCs w:val="18"/>
              </w:rPr>
              <w:t>Condivide idee semplici se guidato e motivato</w:t>
            </w:r>
          </w:p>
        </w:tc>
        <w:tc>
          <w:tcPr>
            <w:tcW w:w="2846" w:type="dxa"/>
          </w:tcPr>
          <w:p w:rsidR="003A2A64" w:rsidRPr="005762B5" w:rsidRDefault="005F4AB9" w:rsidP="006C7FD2">
            <w:pPr>
              <w:jc w:val="both"/>
              <w:rPr>
                <w:sz w:val="18"/>
                <w:szCs w:val="18"/>
              </w:rPr>
            </w:pPr>
            <w:r>
              <w:rPr>
                <w:sz w:val="18"/>
                <w:szCs w:val="18"/>
              </w:rPr>
              <w:t>Si limita a scambiare considerazioni di base sull’argomento</w:t>
            </w:r>
          </w:p>
        </w:tc>
        <w:tc>
          <w:tcPr>
            <w:tcW w:w="2846" w:type="dxa"/>
          </w:tcPr>
          <w:p w:rsidR="003A2A64" w:rsidRPr="005762B5" w:rsidRDefault="005F4AB9" w:rsidP="006C7FD2">
            <w:pPr>
              <w:jc w:val="both"/>
              <w:rPr>
                <w:sz w:val="18"/>
                <w:szCs w:val="18"/>
              </w:rPr>
            </w:pPr>
            <w:r>
              <w:rPr>
                <w:sz w:val="18"/>
                <w:szCs w:val="18"/>
              </w:rPr>
              <w:t>Condivide le conoscenze in autonomia contribuendo allo scambio interno della classe</w:t>
            </w:r>
          </w:p>
        </w:tc>
        <w:tc>
          <w:tcPr>
            <w:tcW w:w="2846" w:type="dxa"/>
          </w:tcPr>
          <w:p w:rsidR="003A2A64" w:rsidRPr="005762B5" w:rsidRDefault="005F4AB9" w:rsidP="006C7FD2">
            <w:pPr>
              <w:jc w:val="both"/>
              <w:rPr>
                <w:sz w:val="18"/>
                <w:szCs w:val="18"/>
              </w:rPr>
            </w:pPr>
            <w:r>
              <w:rPr>
                <w:sz w:val="18"/>
                <w:szCs w:val="18"/>
              </w:rPr>
              <w:t xml:space="preserve">Condivide ed espone le proprie conoscenze, svolgendo un ruolo </w:t>
            </w:r>
            <w:r w:rsidR="006F14DC">
              <w:rPr>
                <w:sz w:val="18"/>
                <w:szCs w:val="18"/>
              </w:rPr>
              <w:t>trainante nei confronti dei com</w:t>
            </w:r>
            <w:bookmarkStart w:id="0" w:name="_GoBack"/>
            <w:bookmarkEnd w:id="0"/>
            <w:r>
              <w:rPr>
                <w:sz w:val="18"/>
                <w:szCs w:val="18"/>
              </w:rPr>
              <w:t>p</w:t>
            </w:r>
            <w:r w:rsidR="006F14DC">
              <w:rPr>
                <w:sz w:val="18"/>
                <w:szCs w:val="18"/>
              </w:rPr>
              <w:t>a</w:t>
            </w:r>
            <w:r>
              <w:rPr>
                <w:sz w:val="18"/>
                <w:szCs w:val="18"/>
              </w:rPr>
              <w:t>gni</w:t>
            </w:r>
          </w:p>
        </w:tc>
      </w:tr>
    </w:tbl>
    <w:p w:rsidR="003A2A64" w:rsidRDefault="003A2A64" w:rsidP="006C7FD2">
      <w:pPr>
        <w:jc w:val="both"/>
        <w:rPr>
          <w:rFonts w:ascii="Arial" w:eastAsia="Times New Roman" w:hAnsi="Arial" w:cs="Arial"/>
          <w:sz w:val="40"/>
          <w:szCs w:val="40"/>
          <w:lang w:eastAsia="it-IT"/>
        </w:rPr>
      </w:pPr>
    </w:p>
    <w:p w:rsidR="00D45B8F" w:rsidRDefault="00D45B8F" w:rsidP="006C7FD2">
      <w:pPr>
        <w:jc w:val="both"/>
      </w:pPr>
      <w:r>
        <w:rPr>
          <w:noProof/>
          <w:lang w:eastAsia="it-IT"/>
        </w:rPr>
        <w:lastRenderedPageBreak/>
        <w:drawing>
          <wp:inline distT="0" distB="0" distL="0" distR="0" wp14:anchorId="06E55615" wp14:editId="2724268B">
            <wp:extent cx="8495414" cy="4389916"/>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20000" contrast="40000"/>
                      <a:extLst>
                        <a:ext uri="{28A0092B-C50C-407E-A947-70E740481C1C}">
                          <a14:useLocalDpi xmlns:a14="http://schemas.microsoft.com/office/drawing/2010/main" val="0"/>
                        </a:ext>
                      </a:extLst>
                    </a:blip>
                    <a:srcRect/>
                    <a:stretch>
                      <a:fillRect/>
                    </a:stretch>
                  </pic:blipFill>
                  <pic:spPr bwMode="auto">
                    <a:xfrm>
                      <a:off x="0" y="0"/>
                      <a:ext cx="8497483" cy="4390985"/>
                    </a:xfrm>
                    <a:prstGeom prst="rect">
                      <a:avLst/>
                    </a:prstGeom>
                    <a:noFill/>
                    <a:ln>
                      <a:noFill/>
                    </a:ln>
                  </pic:spPr>
                </pic:pic>
              </a:graphicData>
            </a:graphic>
          </wp:inline>
        </w:drawing>
      </w:r>
    </w:p>
    <w:sectPr w:rsidR="00D45B8F" w:rsidSect="005D5665">
      <w:footerReference w:type="default" r:id="rId9"/>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9F4" w:rsidRDefault="00BC09F4" w:rsidP="008D3238">
      <w:pPr>
        <w:spacing w:after="0" w:line="240" w:lineRule="auto"/>
      </w:pPr>
      <w:r>
        <w:separator/>
      </w:r>
    </w:p>
  </w:endnote>
  <w:endnote w:type="continuationSeparator" w:id="0">
    <w:p w:rsidR="00BC09F4" w:rsidRDefault="00BC09F4" w:rsidP="008D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277380"/>
      <w:docPartObj>
        <w:docPartGallery w:val="Page Numbers (Bottom of Page)"/>
        <w:docPartUnique/>
      </w:docPartObj>
    </w:sdtPr>
    <w:sdtEndPr/>
    <w:sdtContent>
      <w:p w:rsidR="00DE3978" w:rsidRDefault="00DE3978">
        <w:pPr>
          <w:pStyle w:val="Pidipagina"/>
          <w:jc w:val="center"/>
        </w:pPr>
        <w:r>
          <w:fldChar w:fldCharType="begin"/>
        </w:r>
        <w:r>
          <w:instrText>PAGE   \* MERGEFORMAT</w:instrText>
        </w:r>
        <w:r>
          <w:fldChar w:fldCharType="separate"/>
        </w:r>
        <w:r w:rsidR="006F14DC">
          <w:rPr>
            <w:noProof/>
          </w:rPr>
          <w:t>6</w:t>
        </w:r>
        <w:r>
          <w:fldChar w:fldCharType="end"/>
        </w:r>
      </w:p>
    </w:sdtContent>
  </w:sdt>
  <w:p w:rsidR="00DE3978" w:rsidRDefault="00DE39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9F4" w:rsidRDefault="00BC09F4" w:rsidP="008D3238">
      <w:pPr>
        <w:spacing w:after="0" w:line="240" w:lineRule="auto"/>
      </w:pPr>
      <w:r>
        <w:separator/>
      </w:r>
    </w:p>
  </w:footnote>
  <w:footnote w:type="continuationSeparator" w:id="0">
    <w:p w:rsidR="00BC09F4" w:rsidRDefault="00BC09F4" w:rsidP="008D3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F3560"/>
    <w:multiLevelType w:val="hybridMultilevel"/>
    <w:tmpl w:val="AFC46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AE5EC7"/>
    <w:multiLevelType w:val="hybridMultilevel"/>
    <w:tmpl w:val="14601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ECE2321"/>
    <w:multiLevelType w:val="hybridMultilevel"/>
    <w:tmpl w:val="C248F6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4883785"/>
    <w:multiLevelType w:val="hybridMultilevel"/>
    <w:tmpl w:val="31341A9E"/>
    <w:lvl w:ilvl="0" w:tplc="FEE065BA">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B092B99"/>
    <w:multiLevelType w:val="hybridMultilevel"/>
    <w:tmpl w:val="A98C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DD200AB"/>
    <w:multiLevelType w:val="hybridMultilevel"/>
    <w:tmpl w:val="74B00DF6"/>
    <w:lvl w:ilvl="0" w:tplc="C64A9354">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18E5B92"/>
    <w:multiLevelType w:val="hybridMultilevel"/>
    <w:tmpl w:val="59F0C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4351F3D"/>
    <w:multiLevelType w:val="hybridMultilevel"/>
    <w:tmpl w:val="97A29D04"/>
    <w:lvl w:ilvl="0" w:tplc="B9E2BC98">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6B33F65"/>
    <w:multiLevelType w:val="hybridMultilevel"/>
    <w:tmpl w:val="38F80978"/>
    <w:lvl w:ilvl="0" w:tplc="ED240FBE">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336B7D"/>
    <w:multiLevelType w:val="hybridMultilevel"/>
    <w:tmpl w:val="E3668462"/>
    <w:lvl w:ilvl="0" w:tplc="2B18B10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74F038F"/>
    <w:multiLevelType w:val="hybridMultilevel"/>
    <w:tmpl w:val="4F50FF3E"/>
    <w:lvl w:ilvl="0" w:tplc="C3AA008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A1B4E10"/>
    <w:multiLevelType w:val="hybridMultilevel"/>
    <w:tmpl w:val="12047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468790E"/>
    <w:multiLevelType w:val="hybridMultilevel"/>
    <w:tmpl w:val="C4462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AB077CC"/>
    <w:multiLevelType w:val="hybridMultilevel"/>
    <w:tmpl w:val="EEDC12F6"/>
    <w:lvl w:ilvl="0" w:tplc="28103E8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4"/>
  </w:num>
  <w:num w:numId="4">
    <w:abstractNumId w:val="11"/>
  </w:num>
  <w:num w:numId="5">
    <w:abstractNumId w:val="0"/>
  </w:num>
  <w:num w:numId="6">
    <w:abstractNumId w:val="1"/>
  </w:num>
  <w:num w:numId="7">
    <w:abstractNumId w:val="2"/>
  </w:num>
  <w:num w:numId="8">
    <w:abstractNumId w:val="8"/>
  </w:num>
  <w:num w:numId="9">
    <w:abstractNumId w:val="10"/>
  </w:num>
  <w:num w:numId="10">
    <w:abstractNumId w:val="13"/>
  </w:num>
  <w:num w:numId="11">
    <w:abstractNumId w:val="3"/>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D48"/>
    <w:rsid w:val="0002119F"/>
    <w:rsid w:val="00041D23"/>
    <w:rsid w:val="000F1CD0"/>
    <w:rsid w:val="00186129"/>
    <w:rsid w:val="001D17A4"/>
    <w:rsid w:val="0021477D"/>
    <w:rsid w:val="002940CA"/>
    <w:rsid w:val="003351AE"/>
    <w:rsid w:val="0035403A"/>
    <w:rsid w:val="003778E4"/>
    <w:rsid w:val="003A2A64"/>
    <w:rsid w:val="003C34F5"/>
    <w:rsid w:val="003F2469"/>
    <w:rsid w:val="0045586D"/>
    <w:rsid w:val="004627D8"/>
    <w:rsid w:val="004964F6"/>
    <w:rsid w:val="005762B5"/>
    <w:rsid w:val="005D5665"/>
    <w:rsid w:val="005F4AB9"/>
    <w:rsid w:val="00612621"/>
    <w:rsid w:val="006408D1"/>
    <w:rsid w:val="006C7FD2"/>
    <w:rsid w:val="006F14DC"/>
    <w:rsid w:val="0074600D"/>
    <w:rsid w:val="008D3238"/>
    <w:rsid w:val="009211D6"/>
    <w:rsid w:val="00A3638A"/>
    <w:rsid w:val="00A45B91"/>
    <w:rsid w:val="00B2074B"/>
    <w:rsid w:val="00BC09F4"/>
    <w:rsid w:val="00CC0FEF"/>
    <w:rsid w:val="00D45B8F"/>
    <w:rsid w:val="00D52D48"/>
    <w:rsid w:val="00D961A2"/>
    <w:rsid w:val="00DB2958"/>
    <w:rsid w:val="00DB3FA4"/>
    <w:rsid w:val="00DE3978"/>
    <w:rsid w:val="00EC1D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1861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186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1005</Words>
  <Characters>5731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barbara</cp:lastModifiedBy>
  <cp:revision>10</cp:revision>
  <cp:lastPrinted>2017-05-31T18:39:00Z</cp:lastPrinted>
  <dcterms:created xsi:type="dcterms:W3CDTF">2017-06-27T22:24:00Z</dcterms:created>
  <dcterms:modified xsi:type="dcterms:W3CDTF">2017-06-28T16:38:00Z</dcterms:modified>
</cp:coreProperties>
</file>